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投资基金应重视六大风险</w:t>
      </w:r>
    </w:p>
    <w:p>
      <w:pPr>
        <w:rPr>
          <w:rFonts w:hint="eastAsia"/>
        </w:rPr>
      </w:pPr>
    </w:p>
    <w:p>
      <w:pPr>
        <w:rPr>
          <w:rFonts w:hint="eastAsia"/>
        </w:rPr>
      </w:pPr>
      <w:bookmarkStart w:id="0" w:name="_GoBack"/>
      <w:bookmarkEnd w:id="0"/>
      <w:r>
        <w:rPr>
          <w:rFonts w:hint="eastAsia"/>
        </w:rPr>
        <w:t>好业绩是好基金评判的标准，但并不代表投资者购买到了好的基金，就可忽略面临的投资风险。基金作为一种长期投资产品，同样会遇到各种不确定的因素，而使基金投资存在一定的风险。　　</w:t>
      </w:r>
    </w:p>
    <w:p>
      <w:pPr>
        <w:rPr>
          <w:rFonts w:hint="eastAsia"/>
        </w:rPr>
      </w:pPr>
    </w:p>
    <w:p>
      <w:pPr>
        <w:rPr>
          <w:rFonts w:hint="eastAsia"/>
        </w:rPr>
      </w:pPr>
      <w:r>
        <w:rPr>
          <w:rFonts w:hint="eastAsia"/>
        </w:rPr>
        <w:t>第一，基金未知价的风险。基金买卖只能以前一天的基金净值做为参考。究竟以什么样的价格成交，还有赖于证券市场当天的表现。投资者购买当日，正逢证券市场上涨，投资者的购买成本将会被提高，相反，将利于降低购买成本。而投资者卖出当日，证券市场出现了下跌行情，则有可能会影响到基金的收益。这就是基金独特的未知价风险。　　</w:t>
      </w:r>
    </w:p>
    <w:p>
      <w:pPr>
        <w:rPr>
          <w:rFonts w:hint="eastAsia"/>
        </w:rPr>
      </w:pPr>
      <w:r>
        <w:rPr>
          <w:rFonts w:hint="eastAsia"/>
        </w:rPr>
        <w:t xml:space="preserve"> </w:t>
      </w:r>
    </w:p>
    <w:p>
      <w:pPr>
        <w:rPr>
          <w:rFonts w:hint="eastAsia"/>
        </w:rPr>
      </w:pPr>
      <w:r>
        <w:rPr>
          <w:rFonts w:hint="eastAsia"/>
        </w:rPr>
        <w:t>第二，基金份额不稳定的风险。基金按照募集资金的规模，制定相应的投资计划，并制定一定的中长期投资目标。其前提是基金份额能够保持相应的稳定。当基金管理人管理和运作的基金发生巨额赎回，足以影响到基金的流动性时，不得不迫使基金管理人做出降低股票仓位的决定，从而打破原有的投资组合，影响既定的投资计划，从而因被动地调整股票，而使投资者的收益受到影响，这也是基金投资者所需要正视的风险。　　</w:t>
      </w:r>
    </w:p>
    <w:p>
      <w:pPr>
        <w:rPr>
          <w:rFonts w:hint="eastAsia"/>
        </w:rPr>
      </w:pPr>
    </w:p>
    <w:p>
      <w:pPr>
        <w:rPr>
          <w:rFonts w:hint="eastAsia"/>
        </w:rPr>
      </w:pPr>
      <w:r>
        <w:rPr>
          <w:rFonts w:hint="eastAsia"/>
        </w:rPr>
        <w:t>第三，基金新募集资金建仓时点位的风险。并不是所有的基金产品，都会在证券市场的低谷建仓。在证券市场的相对高位，无论是新基金，还是老基金，都面临一定的建仓风险。在证券市场阶段性峰值时建仓，其建仓风险是显而易见的。　　</w:t>
      </w:r>
    </w:p>
    <w:p>
      <w:pPr>
        <w:rPr>
          <w:rFonts w:hint="eastAsia"/>
        </w:rPr>
      </w:pPr>
    </w:p>
    <w:p>
      <w:pPr>
        <w:rPr>
          <w:rFonts w:hint="eastAsia"/>
        </w:rPr>
      </w:pPr>
      <w:r>
        <w:rPr>
          <w:rFonts w:hint="eastAsia"/>
        </w:rPr>
        <w:t>第四，价格风险。投资者购买基金后，正值证券市场的阶段性调整行情，投资者将会面临购买基金被套牢的风险。　　</w:t>
      </w:r>
    </w:p>
    <w:p>
      <w:pPr>
        <w:rPr>
          <w:rFonts w:hint="eastAsia"/>
        </w:rPr>
      </w:pPr>
    </w:p>
    <w:p>
      <w:pPr>
        <w:rPr>
          <w:rFonts w:hint="eastAsia"/>
        </w:rPr>
      </w:pPr>
      <w:r>
        <w:rPr>
          <w:rFonts w:hint="eastAsia"/>
        </w:rPr>
        <w:t>第五，管理和运作风险。基金管理和运作基金好坏的基础条件是需要基金管理人有严密的内控制度和风险控制流程，特别是在选择证券品种上的强大投研团队和基金经理。基金经理的频繁变动，有可能会影响到基金投资风格的变化，影响到基金的投资策略，从而导致基金业绩下滑的情况发生。　　</w:t>
      </w:r>
    </w:p>
    <w:p>
      <w:pPr>
        <w:rPr>
          <w:rFonts w:hint="eastAsia"/>
        </w:rPr>
      </w:pPr>
    </w:p>
    <w:p>
      <w:r>
        <w:rPr>
          <w:rFonts w:hint="eastAsia"/>
        </w:rPr>
        <w:t>第六，市场风险。尽管基金本身有一定的风险控制能力，但在面临证券市场的整体风险时，也是难以避免的。这就是基金为什么在运作好的情况下，也不能向投资者承诺固定收益的主要原因。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A33E5"/>
    <w:rsid w:val="501A33E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2017-03-22T11:24:00Z</dcterms:created>
  <dc:creator>蒋媛媛</dc:creator>
  <cp:lastModifiedBy>蒋媛媛</cp:lastModifiedBy>
  <dcterms:modified xsi:type="dcterms:W3CDTF">2017-03-22T11:24:43Z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